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21 мая 2013 г. N 28454</w:t>
      </w:r>
    </w:p>
    <w:p w:rsidR="005D182F" w:rsidRDefault="005D182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11 апреля 2013 г. N 216н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ДИСПАНСЕРИЗАЦИИ ДЕТЕЙ-СИРОТ И ДЕТЕЙ, ОСТАВШИХСЯ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ПОПЕЧЕНИЯ РОДИТЕЛЕЙ, В ТОМ ЧИСЛЕ УСЫНОВЛЕННЫХ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(УДОЧЕРЕННЫХ), ПРИНЯТЫХ ПОД ОПЕКУ (ПОПЕЧИТЕЛЬСТВО),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ПРИЕМНУЮ ИЛИ ПАТРОНАТНУЮ СЕМЬЮ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(Собрание законодательства Российской Федерации, 2013, N 7, ст. 660) приказываю: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0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согласно приложению.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5"/>
      <w:bookmarkEnd w:id="1"/>
      <w:r>
        <w:rPr>
          <w:rFonts w:ascii="Calibri" w:hAnsi="Calibri" w:cs="Calibri"/>
        </w:rPr>
        <w:t>Приложение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11 апреля 2013 г. N 216н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0"/>
      <w:bookmarkEnd w:id="2"/>
      <w:r>
        <w:rPr>
          <w:rFonts w:ascii="Calibri" w:hAnsi="Calibri" w:cs="Calibri"/>
          <w:b/>
          <w:bCs/>
        </w:rPr>
        <w:t>ПОРЯДОК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ДИСПАНСЕРИЗАЦИИ ДЕТЕЙ-СИРОТ И ДЕТЕЙ, ОСТАВШИХСЯ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БЕЗ ПОПЕЧЕНИЯ РОДИТЕЛЕЙ, В ТОМ ЧИСЛЕ УСЫНОВЛЕННЫХ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(УДОЧЕРЕННЫХ), ПРИНЯТЫХ ПОД ОПЕКУ (ПОПЕЧИТЕЛЬСТВО),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ПРИЕМНУЮ ИЛИ ПАТРОНАТНУЮ СЕМЬЮ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6"/>
      <w:bookmarkEnd w:id="3"/>
      <w:r>
        <w:rPr>
          <w:rFonts w:ascii="Calibri" w:hAnsi="Calibri" w:cs="Calibri"/>
        </w:rPr>
        <w:t xml:space="preserve">1. Настоящий Порядок устанавливает правила проведения медицинскими организациями, участвующими в реализации территориальных программ государственных гарантий бесплатного оказания гражданам медицинской помощи (далее - медицинские организации),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за исключением детей-сирот и детей, оставшихся без попечения родителей, </w:t>
      </w:r>
      <w:hyperlink r:id="rId6" w:history="1">
        <w:r>
          <w:rPr>
            <w:rFonts w:ascii="Calibri" w:hAnsi="Calibri" w:cs="Calibri"/>
            <w:color w:val="0000FF"/>
          </w:rPr>
          <w:t>пребывающих в стационарных учреждениях</w:t>
        </w:r>
      </w:hyperlink>
      <w:r>
        <w:rPr>
          <w:rFonts w:ascii="Calibri" w:hAnsi="Calibri" w:cs="Calibri"/>
        </w:rPr>
        <w:t xml:space="preserve"> (далее - диспансеризация).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Диспансеризация представляет собой комплекс мероприятий, в том числе медицинский осмотр врачами нескольких специальностей и применение необходимых методов обследования &lt;1&gt;, и осуществляется в отношении детей-сирот и детей, оставшихся без попечения родителей, указанных в </w:t>
      </w:r>
      <w:hyperlink w:anchor="Par36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настоящего Порядка (далее - несовершеннолетние).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Часть 4 статьи 46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требований, установленных </w:t>
      </w:r>
      <w:hyperlink r:id="rId8" w:history="1">
        <w:r>
          <w:rPr>
            <w:rFonts w:ascii="Calibri" w:hAnsi="Calibri" w:cs="Calibri"/>
            <w:color w:val="0000FF"/>
          </w:rPr>
          <w:t>статьей 20</w:t>
        </w:r>
      </w:hyperlink>
      <w:r>
        <w:rPr>
          <w:rFonts w:ascii="Calibri" w:hAnsi="Calibri" w:cs="Calibri"/>
        </w:rPr>
        <w:t xml:space="preserve"> Федерального закона.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2"/>
      <w:bookmarkEnd w:id="4"/>
      <w:r>
        <w:rPr>
          <w:rFonts w:ascii="Calibri" w:hAnsi="Calibri" w:cs="Calibri"/>
        </w:rPr>
        <w:t>3. Диспансеризация проводится в медицинских организациях, определенных руководителями органов исполнительной власти субъектов Российской Федерации, наделенных полномочиями по установлению условий прохождения несовершеннолетними диспансеризации, и имеющих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"неврологии", "офтальмологии", "травматологии и ортопедии", "детской хирургии", "психиатрии", "стоматологии детской" или "стоматологии" &lt;1&gt;, "детской урологии-андрологии" или "урологии" &lt;1&gt;, "детской эндокринологии" или "эндокринологии" &lt;1&gt;, "оториноларингологии" &lt;2&gt; или "оториноларингологии (за исключением кохлеарной имплантации)", "акушерству и гинекологии" &lt;2&gt; или "акушерству и гинекологии (за исключением использования вспомогательных репродуктивных технологий)", "лабораторной диагностике", "клинической лабораторной диагностике", "функциональной диагностике", "ультразвуковой диагностике" и "рентгенологии".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При условии соблюдения требований, установленных </w:t>
      </w:r>
      <w:hyperlink w:anchor="Par47" w:history="1">
        <w:r>
          <w:rPr>
            <w:rFonts w:ascii="Calibri" w:hAnsi="Calibri" w:cs="Calibri"/>
            <w:color w:val="0000FF"/>
          </w:rPr>
          <w:t>пунктом 4</w:t>
        </w:r>
      </w:hyperlink>
      <w:r>
        <w:rPr>
          <w:rFonts w:ascii="Calibri" w:hAnsi="Calibri" w:cs="Calibri"/>
        </w:rPr>
        <w:t xml:space="preserve"> настоящего Порядка.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&lt;2&gt; Для лицензий на осуществление медицинской деятельности, выданных до вступления в силу </w:t>
      </w:r>
      <w:hyperlink r:id="rId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1965; N 37, ст. 5002; 2013, N 3, ст. 207).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7"/>
      <w:bookmarkEnd w:id="5"/>
      <w:r>
        <w:rPr>
          <w:rFonts w:ascii="Calibri" w:hAnsi="Calibri" w:cs="Calibri"/>
        </w:rPr>
        <w:t xml:space="preserve">4. В случае если у медицинской организации, имеющей лицензию на осуществление медицинской деятельности, предусматривающую выполнение работ (оказание услуг) по "педиатрии" или "общей врачебной практике (семейной медицине)", отсутствует лицензия на медицинскую деятельность в части выполнения иных работ (услуг), перечисленных в </w:t>
      </w:r>
      <w:hyperlink w:anchor="Par42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настоящего Порядка, указанная медицинская организация привлекает для проведения диспансеризации медицинских работников иных медицинских организаций, имеющих лицензию на осуществление медицинской деятельности в части выполнения требуемых работ (услуг), в соответствии с договорами, заключаемыми между этими медицинскими организациями.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в медицинской организации, указанной в </w:t>
      </w:r>
      <w:hyperlink w:anchor="Par42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настоящего Порядка, отсутствует: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врач - детский уролог-андролог, то к проведению диспансеризации привлекается врач-уролог или врач - детский хирург, прошедший обучение по программам дополнительного профессионального образования в части особенностей урологических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"урологии" или "детской хирургии" соответственно;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врач-стоматолог детский, то к проведению диспансеризации привлекается врач-стоматолог, прошедший обучение по программам дополнительного профессионального образования в части особенностей стоматологических заболеваний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"стоматологии";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врач - детский эндокринолог, то к проведению диспансеризации привлекается врач-эндокринолог, прошедший обучение по программам дополнительного профессионального образования в части особенностей эндокринологических заболеваний у детей, при этом </w:t>
      </w:r>
      <w:r>
        <w:rPr>
          <w:rFonts w:ascii="Calibri" w:hAnsi="Calibri" w:cs="Calibri"/>
        </w:rPr>
        <w:lastRenderedPageBreak/>
        <w:t>медицинская организация должна иметь лицензию на осуществление медицинской деятельности, предусматривающую выполнение работ (оказание услуг) по "эндокринологии";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врач-психиатр детский (врач-психиатр подростковый), то к проведению диспансеризации привлекается врач-психиатр, прошедший обучение по программам дополнительного профессионального образования в части особенностей психических расстройств и расстройств поведения у детей, при этом медицинская организация должна иметь лицензию на осуществление медицинской деятельности, предусматривающую выполнение работ (оказание услуг) по "психиатрии".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Диспансеризация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отношении несовершеннолетних, достигших возраста 3 лет и подлежащих диспансеризации, профилактические медицинские осмотры в соответствии с </w:t>
      </w:r>
      <w:hyperlink r:id="rId10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(зарегистрирован Министерством юстиции Российской Федерации 2 апреля 2013 г., регистрационный N 27961) не проводятся.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Диспансеризация проводится в рамках </w:t>
      </w:r>
      <w:hyperlink r:id="rId11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Диспансеризация проводится медицинскими организациями в объеме, предусмотренном </w:t>
      </w:r>
      <w:hyperlink r:id="rId12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осмотров и исследований при проведении диспансеризации пребывающих в стационарных учреждениях детей-сирот и детей, находящихся в трудной жизненной ситуации (приложение к Порядку проведения диспансеризации пребывающих в стационарных учреждениях детей-сирот и детей, находящихся в трудной жизненной ситуации &lt;1&gt;) (далее - Перечень исследований).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Справочно: утвержден </w:t>
      </w:r>
      <w:hyperlink r:id="rId1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(зарегистрирован Министерством юстиции Российской Федерации 2 апреля 2013 г., регистрационный N 27964).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 целях организации проведения диспансеризации врачами-педиатрами, врачами-педиатрами участковыми, врачами общей практики (семейными врачами) (далее - врач, ответственный за проведение диспансеризации) медицинской организации, в которой несовершеннолетний получает первичную медико-санитарную помощь, составляются поименные списки несовершеннолетних из числа находящихся у них на медицинском обслуживании, в которых указываются следующие сведения: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фамилия, имя, отчество, возраст (дата, месяц, год рождения);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обучающийся или не обучающийся в образовательном учреждении (для обучающихся указывается полное наименование и юридический адрес образовательного учреждения);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перечень осмотров врачами-специалистами, лабораторных, инструментальных и иных исследований исходя из </w:t>
      </w:r>
      <w:hyperlink r:id="rId14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исследований;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планируемые дата и место проведения диспансеризации.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Уполномоченное должностное лицо медицинской организации на основании поименных списков несовершеннолетних составляет календарный план проведения диспансеризации с указанием дат и мест ее проведения, необходимого количества осмотров врачами-специалистами (с указанием должности, фамилии и инициалов), лабораторных, инструментальных и иных исследований (далее - календарный план).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Календарный план утверждается руководителем (уполномоченным должностным лицом) медицинской организации не позднее чем за 1 месяц до начала календарного года и доводится до сведения медицинских работников, участвующих в проведении диспансеризации, в том числе врачей, ответственных за проведение диспансеризации.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изменения численности несовершеннолетних, подлежащих диспансеризации, врач, </w:t>
      </w:r>
      <w:r>
        <w:rPr>
          <w:rFonts w:ascii="Calibri" w:hAnsi="Calibri" w:cs="Calibri"/>
        </w:rPr>
        <w:lastRenderedPageBreak/>
        <w:t>ответственный за проведение диспансеризации, представляет до 20 числа текущего месяца уточненный поименный список уполномоченному должностному лицу медицинской организации.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Врач, ответственный за проведение диспансеризации, не позднее чем за 5 рабочих дней до начала ее проведения обязан вручить (направить) несовершеннолетнему (его законному представителю) направление на диспансеризацию с указанием перечня осмотров врачами-специалистами и исследований, а также даты, времени и места их проведения.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В день прохождения диспансеризации несовершеннолетний прибывает в медицинскую организацию и предъявляет направление на диспансеризацию и полис обязательного медицинского страхования. Несовершеннолетний, не достигший возраста, установленного </w:t>
      </w:r>
      <w:hyperlink r:id="rId15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прибывает в медицинскую организацию в сопровождении законного представителя.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проведении диспансеризации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давность которых не превышает 3 месяцев с даты проведения осмотра и (или) исследования, а у детей, не достигших возраста 2 лет, учитываются результаты осмотров и исследований, давность которых не превышает 1 месяца с даты осмотра и (или) исследования.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71"/>
      <w:bookmarkEnd w:id="6"/>
      <w:r>
        <w:rPr>
          <w:rFonts w:ascii="Calibri" w:hAnsi="Calibri" w:cs="Calibri"/>
        </w:rPr>
        <w:t xml:space="preserve">13. 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r:id="rId16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исследований, врач, ответственный за проведение диспансеризации, врачи-специалисты, участвующие в проведении диспансеризации, направляют несовершеннолетнего на дополнительную консультацию и (или) исследование с указанием даты и места их проведения.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Диспансеризация является завершенной в случае проведения осмотров врачами-специалистами и выполнения лабораторных, инструментальных и иных исследований, предусмотренных </w:t>
      </w:r>
      <w:hyperlink r:id="rId17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исследований, при отсутствии подозрений на наличие у несовершеннолетнего недиагностированного заболевания (состояния) и (или) необходимости получения информации о состоянии здоровья несовершеннолетнего из других медицинских организаций &lt;1&gt; (I этап).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В соответствии с </w:t>
      </w:r>
      <w:hyperlink r:id="rId18" w:history="1">
        <w:r>
          <w:rPr>
            <w:rFonts w:ascii="Calibri" w:hAnsi="Calibri" w:cs="Calibri"/>
            <w:color w:val="0000FF"/>
          </w:rPr>
          <w:t>пунктом 8 части 4 статьи 13</w:t>
        </w:r>
      </w:hyperlink>
      <w:r>
        <w:rPr>
          <w:rFonts w:ascii="Calibri" w:hAnsi="Calibri" w:cs="Calibri"/>
        </w:rPr>
        <w:t xml:space="preserve"> Федерального закона предоставление сведений, составляющих врачебную тайну, без согласия гражданина или его законного представителя допускается при обмене информацией медицинскими организациями, в том числе размещенной в медицинских информационных системах, в целях оказания медицинской помощи с учетом требований законодательства Российской Федерации о персональных данных.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подозрения на наличие у несовершеннолетнего заболевания (состояния), диагноз которого не может быть установлен при проведении осмотров врачами-специалистами и исследований, включенных в </w:t>
      </w:r>
      <w:hyperlink r:id="rId1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исследований, и (или) необходимости получения информации о состоянии здоровья несовершеннолетнего из других медицинских организаций, диспансеризация является завершенной в случае проведения дополнительных консультаций, исследований, назначенных в соответствии с </w:t>
      </w:r>
      <w:hyperlink w:anchor="Par71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настоящего Порядка, и (или) получения информации о состоянии здоровья несовершеннолетнего из других медицинских организаций (II этап).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Общая продолжительность I этапа диспансеризации должна составлять не более 10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диспансеризации - не более 45 рабочих дней (I и II этапы).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Данные о прохождении диспансеризации вносятся в медицинскую документацию несовершеннолетнего (историю развития ребенка).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документация несовершеннолетнего (история развития ребенка) должна содержать следующие сведения: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данные анамнеза: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перенесенных ранее заболеваниях (состояниях), наличии функциональных нарушений, </w:t>
      </w:r>
      <w:r>
        <w:rPr>
          <w:rFonts w:ascii="Calibri" w:hAnsi="Calibri" w:cs="Calibri"/>
        </w:rPr>
        <w:lastRenderedPageBreak/>
        <w:t>хронических заболеваний, инвалидности;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результатах проведения диспансерного наблюдения (если установлено) с указанием диагноза заболевания (состояния), включая код по Международной статистической </w:t>
      </w:r>
      <w:hyperlink r:id="rId20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болезней и проблем, связанных со здоровьем (далее - МКБ), медицинской организации и врача-специалиста, осуществляющего диспансерное наблюдение;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соблюдении рекомендаций врачей-специалистов по диспансерному наблюдению, лечению, медицинской реабилитации и санаторно-курортному лечению;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данные, полученные при проведении диспансеризации: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объективные данные и результаты осмотров врачами-специалистами;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лабораторных, инструментальных и иных исследований;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дополнительных консультаций и исследований, не включенных в </w:t>
      </w:r>
      <w:hyperlink r:id="rId2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исследований и назначенных в ходе проведения диспансеризации;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диагноз заболевания (состояния), выявленного (установленного) при диспансеризации, с указанием кода по </w:t>
      </w:r>
      <w:hyperlink r:id="rId22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выявлено впервые или нет;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оценка физического развития;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группа состояния здоровья несовершеннолетнего;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рекомендации: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формированию здорового образа жизни, режиму дня, питанию, физическому развитию, иммунопрофилактике, занятиям физической культурой;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 необходимости установления или продолжения диспансерного наблюдения с указанием диагноза заболевания (состояния), включая код по </w:t>
      </w:r>
      <w:hyperlink r:id="rId23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>, вида медицинской организации и специальности (должности) врача;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лечению, медицинской реабилитации и санаторно-курортному лечению с указанием вида медицинской организации (санаторно-курортной организации) и специальности (должности) врача.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На основании результатов диспансеризации врач, ответственный за проведение диспансеризации, определяет: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группу состояния здоровья несовершеннолетнего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комплексной оценки состояния здоровья несовершеннолетних (приложение N 2 к Порядку прохождения несовершеннолетними медицинских осмотров, в том числе при поступлении в образовательные учреждения и в период обучения в них &lt;1&gt;);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медицинскую группу для занятий физической культурой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определения медицинских групп для занятий несовершеннолетними физической культурой (приложение N 3 к Порядку прохождения несовершеннолетними медицинских осмотров, в том числе при поступлении в образовательные учреждения и в период обучения в них &lt;1&gt;) с оформлением медицинского заключения о принадлежности несовершеннолетнего к медицинской группе для занятий физической культурой (в отношении несовершеннолетних, занимающихся физической культурой), </w:t>
      </w:r>
      <w:hyperlink r:id="rId26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которого предусмотрена приложением N 4 к Порядку прохождения несовершеннолетними медицинских осмотров, в том числе при поступлении в образовательные учреждения и в период обучения в них &lt;1&gt;.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Справочно: утвержден </w:t>
      </w:r>
      <w:hyperlink r:id="rId2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21 декабря 2012 г. N 1346н "О Порядке прохождения несовершеннолетними медицинских осмотров, в том числе при поступлении в образовательные учреждения и в период обучения в них" (зарегистрирован Министерством юстиции Российской Федерации 2 апреля 2013 г., регистрационный N 27961).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Информация о состоянии здоровья несовершеннолетнего, полученная по результатам диспансеризации, предоставляется несовершеннолетнему лично врачом или другими медицинскими работниками, принимающими непосредственное участие в проведении диспансеризации. В отношении несовершеннолетнего, не достигшего возраста, установленного </w:t>
      </w:r>
      <w:hyperlink r:id="rId28" w:history="1">
        <w:r>
          <w:rPr>
            <w:rFonts w:ascii="Calibri" w:hAnsi="Calibri" w:cs="Calibri"/>
            <w:color w:val="0000FF"/>
          </w:rPr>
          <w:t>частью 2 статьи 54</w:t>
        </w:r>
      </w:hyperlink>
      <w:r>
        <w:rPr>
          <w:rFonts w:ascii="Calibri" w:hAnsi="Calibri" w:cs="Calibri"/>
        </w:rPr>
        <w:t xml:space="preserve"> Федерального закона, информация о состоянии здоровья предоставляется его законному представителю.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В случае если при проведении диспансеризации выявлены признаки причинения вреда </w:t>
      </w:r>
      <w:r>
        <w:rPr>
          <w:rFonts w:ascii="Calibri" w:hAnsi="Calibri" w:cs="Calibri"/>
        </w:rPr>
        <w:lastRenderedPageBreak/>
        <w:t xml:space="preserve">здоровью несовершеннолетнего, в отношении которых имеются основания полагать, что они возникли в результате противоправных действий, медицинский работник обязан обеспечить информирование об этом органов внутренних дел в соответствии с </w:t>
      </w:r>
      <w:hyperlink r:id="rId29" w:history="1">
        <w:r>
          <w:rPr>
            <w:rFonts w:ascii="Calibri" w:hAnsi="Calibri" w:cs="Calibri"/>
            <w:color w:val="0000FF"/>
          </w:rPr>
          <w:t>Порядком</w:t>
        </w:r>
      </w:hyperlink>
      <w:r>
        <w:rPr>
          <w:rFonts w:ascii="Calibri" w:hAnsi="Calibri" w:cs="Calibri"/>
        </w:rPr>
        <w:t xml:space="preserve">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действий, утвержденным приказом Министерства здравоохранения и социального развития Российской Федерации от 17 мая 2012 г. N 565н &lt;1&gt;.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Справочно: зарегистрирован Министерством юстиции Российской Федерации 25 июля 2012 г., регистрационный N 25004.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Медицинская организация, указанная в </w:t>
      </w:r>
      <w:hyperlink w:anchor="Par42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настоящего Порядка,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орган исполнительной власти субъекта Российской Федерации в сфере охраны здоровья граждан для решения вопроса об оказании ему медицинской помощи.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 исполнительной власти субъекта Российской Федерации в сфере охраны здоровья граждан в приоритетном порядке обеспечивает организацию несовершеннолетнему медицинской помощи всех видов, включая </w:t>
      </w:r>
      <w:hyperlink r:id="rId30" w:history="1">
        <w:r>
          <w:rPr>
            <w:rFonts w:ascii="Calibri" w:hAnsi="Calibri" w:cs="Calibri"/>
            <w:color w:val="0000FF"/>
          </w:rPr>
          <w:t>специализированную</w:t>
        </w:r>
      </w:hyperlink>
      <w:r>
        <w:rPr>
          <w:rFonts w:ascii="Calibri" w:hAnsi="Calibri" w:cs="Calibri"/>
        </w:rPr>
        <w:t>, в том числе высокотехнологичную, медицинскую помощь, медицинскую реабилитацию, санаторно-курортное лечение.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Медицинская организация, указанная в </w:t>
      </w:r>
      <w:hyperlink w:anchor="Par42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настоящего Порядка, на основании результатов диспансеризации, внесенных в медицинскую документацию несовершеннолетнего (историю развития ребенка), оформляет, в том числе в электронном виде, учетную </w:t>
      </w:r>
      <w:hyperlink r:id="rId31" w:history="1">
        <w:r>
          <w:rPr>
            <w:rFonts w:ascii="Calibri" w:hAnsi="Calibri" w:cs="Calibri"/>
            <w:color w:val="0000FF"/>
          </w:rPr>
          <w:t>форму N 030-Д/с/у-13</w:t>
        </w:r>
      </w:hyperlink>
      <w:r>
        <w:rPr>
          <w:rFonts w:ascii="Calibri" w:hAnsi="Calibri" w:cs="Calibri"/>
        </w:rPr>
        <w:t xml:space="preserve"> "Карта диспансеризации несовершеннолетнего" &lt;1&gt; (далее - карта осмотра) на каждого несовершеннолетнего, прошедшего диспансеризацию.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Справочно: утверждена </w:t>
      </w:r>
      <w:hyperlink r:id="rId3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(зарегистрирован Министерством юстиции Российской Федерации 2 апреля 2013 г., регистрационный N 27964).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</w:t>
      </w:r>
      <w:hyperlink r:id="rId33" w:history="1">
        <w:r>
          <w:rPr>
            <w:rFonts w:ascii="Calibri" w:hAnsi="Calibri" w:cs="Calibri"/>
            <w:color w:val="0000FF"/>
          </w:rPr>
          <w:t>Карта</w:t>
        </w:r>
      </w:hyperlink>
      <w:r>
        <w:rPr>
          <w:rFonts w:ascii="Calibri" w:hAnsi="Calibri" w:cs="Calibri"/>
        </w:rPr>
        <w:t xml:space="preserve"> осмотра оформляется в двух экземплярах, один из которых по завершении диспансеризации выдается врачом, ответственным за проведение диспансеризации, несовершеннолетнему (его законному представителю), второй экземпляр хранится в медицинской организации в течение 5 лет.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организация на основании карт осмотра осуществляет ведение системы электронного мониторинга диспансеризации, в которую вносятся сведения о прохождении несовершеннолетними диспансеризации ежемесячно, до 30-го числа месяца, следующего за отчетным, а по итогам года - до 20 января года, следующего за отчетным.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По итогам проведения диспансеризации медицинская организация не позднее чем через 15 рабочих дней после завершения календарного года заполняет отчетную </w:t>
      </w:r>
      <w:hyperlink r:id="rId34" w:history="1">
        <w:r>
          <w:rPr>
            <w:rFonts w:ascii="Calibri" w:hAnsi="Calibri" w:cs="Calibri"/>
            <w:color w:val="0000FF"/>
          </w:rPr>
          <w:t>форму N 030-Д/с/о-13</w:t>
        </w:r>
      </w:hyperlink>
      <w:r>
        <w:rPr>
          <w:rFonts w:ascii="Calibri" w:hAnsi="Calibri" w:cs="Calibri"/>
        </w:rPr>
        <w:t xml:space="preserve"> "Сведения о диспансеризации несовершеннолетних" &lt;1&gt; (далее - отчет).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Справочно: утверждена </w:t>
      </w:r>
      <w:hyperlink r:id="rId3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15 февраля 2013 г. N 72н "О проведении диспансеризации пребывающих в стационарных учреждениях детей-сирот и детей, находящихся в трудной жизненной ситуации" (зарегистрирован Министерством юстиции Российской Федерации 2 апреля 2013 г., регистрационный N 27964).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hyperlink r:id="rId36" w:history="1">
        <w:r>
          <w:rPr>
            <w:rFonts w:ascii="Calibri" w:hAnsi="Calibri" w:cs="Calibri"/>
            <w:color w:val="0000FF"/>
          </w:rPr>
          <w:t>Отчет</w:t>
        </w:r>
      </w:hyperlink>
      <w:r>
        <w:rPr>
          <w:rFonts w:ascii="Calibri" w:hAnsi="Calibri" w:cs="Calibri"/>
        </w:rPr>
        <w:t xml:space="preserve"> составляется в двух экземплярах, утверждается руководителем медицинской организации и заверяется печатью медицинской организации.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Один экземпляр отчета не позднее 20 января года, следующего за отчетным, направляется </w:t>
      </w:r>
      <w:r>
        <w:rPr>
          <w:rFonts w:ascii="Calibri" w:hAnsi="Calibri" w:cs="Calibri"/>
        </w:rPr>
        <w:lastRenderedPageBreak/>
        <w:t>медицинской организацией в орган исполнительной власти субъекта Российской Федерации в сфере охраны здоровья граждан, второй экземпляр отчета хранится в медицинской организации, проводившей диспансеризацию, в течение 10 лет.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Орган исполнительной власти субъекта Российской Федерации в сфере охраны здоровья граждан: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обеспечивает ведение мониторинга проведения диспансеризации в электронном виде;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обобщает и анализирует результаты диспансеризации в субъекте Российской Федерации;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направляет в Министерство здравоохранения Российской Федерации </w:t>
      </w:r>
      <w:hyperlink r:id="rId37" w:history="1">
        <w:r>
          <w:rPr>
            <w:rFonts w:ascii="Calibri" w:hAnsi="Calibri" w:cs="Calibri"/>
            <w:color w:val="0000FF"/>
          </w:rPr>
          <w:t>отчет</w:t>
        </w:r>
      </w:hyperlink>
      <w:r>
        <w:rPr>
          <w:rFonts w:ascii="Calibri" w:hAnsi="Calibri" w:cs="Calibri"/>
        </w:rPr>
        <w:t xml:space="preserve"> по субъекту Российской Федерации не позднее 15 февраля года, следующего за отчетным годом.</w:t>
      </w: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D182F" w:rsidRDefault="005D182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B44DAC" w:rsidRDefault="00B44DAC">
      <w:bookmarkStart w:id="7" w:name="_GoBack"/>
      <w:bookmarkEnd w:id="7"/>
    </w:p>
    <w:sectPr w:rsidR="00B44DAC" w:rsidSect="0012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2F"/>
    <w:rsid w:val="005D182F"/>
    <w:rsid w:val="00B4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74DC4-C296-409A-807E-31EAF0E8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8174A460D7C9A372DF03BF453110D2A6DC90938D190D4BA3B72FEC7F5D09773204FE1811CD052EJ6C0F" TargetMode="External"/><Relationship Id="rId13" Type="http://schemas.openxmlformats.org/officeDocument/2006/relationships/hyperlink" Target="consultantplus://offline/ref=B38174A460D7C9A372DF03BF453110D2A6DF93918D1D0D4BA3B72FEC7FJ5CDF" TargetMode="External"/><Relationship Id="rId18" Type="http://schemas.openxmlformats.org/officeDocument/2006/relationships/hyperlink" Target="consultantplus://offline/ref=B38174A460D7C9A372DF03BF453110D2A6DC90938D190D4BA3B72FEC7F5D09773204FE1811CD062AJ6C6F" TargetMode="External"/><Relationship Id="rId26" Type="http://schemas.openxmlformats.org/officeDocument/2006/relationships/hyperlink" Target="consultantplus://offline/ref=B38174A460D7C9A372DF03BF453110D2A6DF92998D180D4BA3B72FEC7F5D09773204FE1811CD0528J6CAF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8174A460D7C9A372DF03BF453110D2A6DF93918D1D0D4BA3B72FEC7F5D09773204FE1811CD0723J6C2F" TargetMode="External"/><Relationship Id="rId34" Type="http://schemas.openxmlformats.org/officeDocument/2006/relationships/hyperlink" Target="consultantplus://offline/ref=B38174A460D7C9A372DF03BF453110D2A6DF93918D1D0D4BA3B72FEC7F5D09773204FE1811CD052EJ6C1F" TargetMode="External"/><Relationship Id="rId7" Type="http://schemas.openxmlformats.org/officeDocument/2006/relationships/hyperlink" Target="consultantplus://offline/ref=B38174A460D7C9A372DF03BF453110D2A6DC90938D190D4BA3B72FEC7F5D09773204FE1811CD0323J6CBF" TargetMode="External"/><Relationship Id="rId12" Type="http://schemas.openxmlformats.org/officeDocument/2006/relationships/hyperlink" Target="consultantplus://offline/ref=B38174A460D7C9A372DF03BF453110D2A6DF93918D1D0D4BA3B72FEC7F5D09773204FE1811CD0723J6C2F" TargetMode="External"/><Relationship Id="rId17" Type="http://schemas.openxmlformats.org/officeDocument/2006/relationships/hyperlink" Target="consultantplus://offline/ref=B38174A460D7C9A372DF03BF453110D2A6DF93918D1D0D4BA3B72FEC7F5D09773204FE1811CD0723J6C2F" TargetMode="External"/><Relationship Id="rId25" Type="http://schemas.openxmlformats.org/officeDocument/2006/relationships/hyperlink" Target="consultantplus://offline/ref=B38174A460D7C9A372DF03BF453110D2A6DF92998D180D4BA3B72FEC7F5D09773204FE1811CD052AJ6C7F" TargetMode="External"/><Relationship Id="rId33" Type="http://schemas.openxmlformats.org/officeDocument/2006/relationships/hyperlink" Target="consultantplus://offline/ref=B38174A460D7C9A372DF03BF453110D2A6DF93918D1D0D4BA3B72FEC7F5D09773204FE1811CD062AJ6C3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8174A460D7C9A372DF03BF453110D2A6DF93918D1D0D4BA3B72FEC7F5D09773204FE1811CD0723J6C2F" TargetMode="External"/><Relationship Id="rId20" Type="http://schemas.openxmlformats.org/officeDocument/2006/relationships/hyperlink" Target="consultantplus://offline/ref=B38174A460D7C9A372DF02BB563110D2A6D29F91814B5A49F2E221JEC9F" TargetMode="External"/><Relationship Id="rId29" Type="http://schemas.openxmlformats.org/officeDocument/2006/relationships/hyperlink" Target="consultantplus://offline/ref=B38174A460D7C9A372DF03BF453110D2A6D895938B1D0D4BA3B72FEC7F5D09773204FE1811CD072BJ6CB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8174A460D7C9A372DF03BF453110D2A6DF93918D1D0D4BA3B72FEC7F5D09773204FE1811CD072AJ6C1F" TargetMode="External"/><Relationship Id="rId11" Type="http://schemas.openxmlformats.org/officeDocument/2006/relationships/hyperlink" Target="consultantplus://offline/ref=B38174A460D7C9A372DF03BF453110D2A6DF97978B1C0D4BA3B72FEC7F5D09773204FE1811CD072DJ6CAF" TargetMode="External"/><Relationship Id="rId24" Type="http://schemas.openxmlformats.org/officeDocument/2006/relationships/hyperlink" Target="consultantplus://offline/ref=B38174A460D7C9A372DF03BF453110D2A6DF92998D180D4BA3B72FEC7F5D09773204FE1811CD0623J6CBF" TargetMode="External"/><Relationship Id="rId32" Type="http://schemas.openxmlformats.org/officeDocument/2006/relationships/hyperlink" Target="consultantplus://offline/ref=B38174A460D7C9A372DF03BF453110D2A6DF93918D1D0D4BA3B72FEC7FJ5CDF" TargetMode="External"/><Relationship Id="rId37" Type="http://schemas.openxmlformats.org/officeDocument/2006/relationships/hyperlink" Target="consultantplus://offline/ref=B38174A460D7C9A372DF03BF453110D2A6DF93918D1D0D4BA3B72FEC7F5D09773204FE1811CD052EJ6C1F" TargetMode="External"/><Relationship Id="rId5" Type="http://schemas.openxmlformats.org/officeDocument/2006/relationships/hyperlink" Target="consultantplus://offline/ref=B38174A460D7C9A372DF03BF453110D2A6DF9F918E190D4BA3B72FEC7F5D09773204FE1811CD072BJ6C4F" TargetMode="External"/><Relationship Id="rId15" Type="http://schemas.openxmlformats.org/officeDocument/2006/relationships/hyperlink" Target="consultantplus://offline/ref=B38174A460D7C9A372DF03BF453110D2A6DC90938D190D4BA3B72FEC7F5D09773204FE1811CD022EJ6C3F" TargetMode="External"/><Relationship Id="rId23" Type="http://schemas.openxmlformats.org/officeDocument/2006/relationships/hyperlink" Target="consultantplus://offline/ref=B38174A460D7C9A372DF02BB563110D2A6D29F91814B5A49F2E221JEC9F" TargetMode="External"/><Relationship Id="rId28" Type="http://schemas.openxmlformats.org/officeDocument/2006/relationships/hyperlink" Target="consultantplus://offline/ref=B38174A460D7C9A372DF03BF453110D2A6DC90938D190D4BA3B72FEC7F5D09773204FE1811CD022EJ6C3F" TargetMode="External"/><Relationship Id="rId36" Type="http://schemas.openxmlformats.org/officeDocument/2006/relationships/hyperlink" Target="consultantplus://offline/ref=B38174A460D7C9A372DF03BF453110D2A6DF93918D1D0D4BA3B72FEC7F5D09773204FE1811CD052EJ6C1F" TargetMode="External"/><Relationship Id="rId10" Type="http://schemas.openxmlformats.org/officeDocument/2006/relationships/hyperlink" Target="consultantplus://offline/ref=B38174A460D7C9A372DF03BF453110D2A6DF92998D180D4BA3B72FEC7FJ5CDF" TargetMode="External"/><Relationship Id="rId19" Type="http://schemas.openxmlformats.org/officeDocument/2006/relationships/hyperlink" Target="consultantplus://offline/ref=B38174A460D7C9A372DF03BF453110D2A6DF93918D1D0D4BA3B72FEC7F5D09773204FE1811CD0723J6C2F" TargetMode="External"/><Relationship Id="rId31" Type="http://schemas.openxmlformats.org/officeDocument/2006/relationships/hyperlink" Target="consultantplus://offline/ref=B38174A460D7C9A372DF03BF453110D2A6DF93918D1D0D4BA3B72FEC7F5D09773204FE1811CD062AJ6C3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38174A460D7C9A372DF03BF453110D2A6DF939288150D4BA3B72FEC7FJ5CDF" TargetMode="External"/><Relationship Id="rId14" Type="http://schemas.openxmlformats.org/officeDocument/2006/relationships/hyperlink" Target="consultantplus://offline/ref=B38174A460D7C9A372DF03BF453110D2A6DF93918D1D0D4BA3B72FEC7F5D09773204FE1811CD0723J6C2F" TargetMode="External"/><Relationship Id="rId22" Type="http://schemas.openxmlformats.org/officeDocument/2006/relationships/hyperlink" Target="consultantplus://offline/ref=B38174A460D7C9A372DF02BB563110D2A6D29F91814B5A49F2E221JEC9F" TargetMode="External"/><Relationship Id="rId27" Type="http://schemas.openxmlformats.org/officeDocument/2006/relationships/hyperlink" Target="consultantplus://offline/ref=B38174A460D7C9A372DF03BF453110D2A6DF92998D180D4BA3B72FEC7FJ5CDF" TargetMode="External"/><Relationship Id="rId30" Type="http://schemas.openxmlformats.org/officeDocument/2006/relationships/hyperlink" Target="consultantplus://offline/ref=B38174A460D7C9A372DF03BF453110D2A6DC92988C1B0D4BA3B72FEC7F5D09773204FE1811CD072AJ6C2F" TargetMode="External"/><Relationship Id="rId35" Type="http://schemas.openxmlformats.org/officeDocument/2006/relationships/hyperlink" Target="consultantplus://offline/ref=B38174A460D7C9A372DF03BF453110D2A6DF93918D1D0D4BA3B72FEC7FJ5C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3947</Words>
  <Characters>22501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2015-05-20T05:02:00Z</dcterms:created>
  <dcterms:modified xsi:type="dcterms:W3CDTF">2015-05-20T05:02:00Z</dcterms:modified>
</cp:coreProperties>
</file>