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29 декабря 2012 г. N 26511</w:t>
      </w:r>
    </w:p>
    <w:p w:rsidR="002F7213" w:rsidRDefault="002F721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декабря 2012 г. N 1011н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ПРОФИЛАКТИЧЕСКОГО МЕДИЦИНСКОГО ОСМОТРА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46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профилактического медицинского осмотра согласно приложению.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декабря 2012 г. N 1011н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7"/>
      <w:bookmarkEnd w:id="2"/>
      <w:r>
        <w:rPr>
          <w:rFonts w:ascii="Calibri" w:hAnsi="Calibri" w:cs="Calibri"/>
          <w:b/>
          <w:bCs/>
        </w:rPr>
        <w:t>ПОРЯДОК ПРОВЕДЕНИЯ ПРОФИЛАКТИЧЕСКОГО МЕДИЦИНСКОГО ОСМОТРА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регулирует вопросы, связанные с проведением в медицинских организациях профилактического медицинского осмотра взрослого населения (в возрасте 18 лет и старше).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населения в целях выявления отдельных заболеваний.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Профилактический медицинский осмотр проводится в целях раннего (своевременного) выявления патологических состояний, заболеваний и факторов риска их развития, потребления наркотических средств и психотропных веществ без назначения врача, а также в целях формирования групп состояния здоровья и выработки рекомендаций для пациентов &lt;1&gt;.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6" w:history="1">
        <w:r>
          <w:rPr>
            <w:rFonts w:ascii="Calibri" w:hAnsi="Calibri" w:cs="Calibri"/>
            <w:color w:val="0000FF"/>
          </w:rPr>
          <w:t>Статья 46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профилактического медицинского осмотра направлено на раннее выявление отдельных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 (повышенный уровень артериального давления, дислипидемия, повышенный уровень глюкозы в крови, курение табака, пагубное потребление алкоголя, нерациональное питание, низкая физическая активность, </w:t>
      </w:r>
      <w:r>
        <w:rPr>
          <w:rFonts w:ascii="Calibri" w:hAnsi="Calibri" w:cs="Calibri"/>
        </w:rPr>
        <w:lastRenderedPageBreak/>
        <w:t>избыточная масса тела или ожирение), а также потребления наркотических средств и психотропных веществ без назначения врача.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Профилактический медицинский осмотр проводится 1 раз в 2 года.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год прохождения диспансеризации профилактический медицинский осмотр не проводится.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Работники, занятые на работах с вредными и (или) опасными производственными факторами, и работники, занятые на отдельных видах работ, которые в соответствии с законодательством Российской Федерации проходят обязательные периодические медицинские осмотры, профилактическому медицинскому осмотру не подлежат.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Профилактический медицинский осмотр взрослого населения проводится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участвующими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части оказания первичной медико-санитарной помощи, при наличии лицензии на осуществление медицинской деятельности, предусматривающей работы (услуги) по "медицинским осмотрам профилактическим", "терапии", "рентгенологии", "клинической лабораторной диагностике" ("лабораторной диагностике").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отсутствия у медицинской организации, осуществляющей профилактический медицинский осмотр, лицензии на медицинскую деятельность по отдельным видам работ (услуг), необходимым для проведения профилактического медицинского осмотра в полном объеме, медицинская организация заключает договор с иной медицинской организацией, имеющей лицензию на требуемые виды работ (услуг), о привлечении соответствующих медицинских работников к проведению профилактического медицинского осмотра.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Гражданин проходит профилактический медицинский осмотр в медицинской организации, в которой он получает первичную медико-санитарную помощь.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Профилактический медицинский осмотр проводится при наличии информированного добровольного согласия гражданина или его законного </w:t>
      </w:r>
      <w:hyperlink r:id="rId7" w:history="1">
        <w:r>
          <w:rPr>
            <w:rFonts w:ascii="Calibri" w:hAnsi="Calibri" w:cs="Calibri"/>
            <w:color w:val="0000FF"/>
          </w:rPr>
          <w:t>представителя</w:t>
        </w:r>
      </w:hyperlink>
      <w:r>
        <w:rPr>
          <w:rFonts w:ascii="Calibri" w:hAnsi="Calibri" w:cs="Calibri"/>
        </w:rPr>
        <w:t xml:space="preserve"> (в отношении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вмешательство), данного по </w:t>
      </w:r>
      <w:hyperlink r:id="rId8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и в </w:t>
      </w:r>
      <w:hyperlink r:id="rId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которые утверждены Министерством здравоохранения Российской Федерации.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Гражданин вправе отказаться от проведения профилактического медицинского осмотра в целом либо от отдельных видов медицинских вмешательств, входящих в профилактический медицинский осмотр, в </w:t>
      </w:r>
      <w:hyperlink r:id="rId1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по </w:t>
      </w:r>
      <w:hyperlink r:id="rId11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которые утверждены Министерством здравоохранения Российской Федерации.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Руководитель медицинской организации организует проведение профилактических медицинских осмотров населения, находящегося на медицинском обслуживании в медицинской организации.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Врач-терапевт (врач-терапевт участковый, врач-терапевт цехового врачебного участка, врач общей практики (семейный врач)) (далее - врач-терапевт) организует проведение профилактических медицинских осмотров населения терапевтического, в том числе цехового, участка (участка врача общей практики (семейного врача)), обслуживаемой территории (далее - участок).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Фельдшер фельдшерского здравпункта или фельдшерско-акушерского пункта организует проведение профилактических медицинских осмотров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осмотра, в порядке, установленном </w:t>
      </w:r>
      <w:hyperlink r:id="rId1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</w:t>
      </w:r>
      <w:r>
        <w:rPr>
          <w:rFonts w:ascii="Calibri" w:hAnsi="Calibri" w:cs="Calibri"/>
        </w:rPr>
        <w:lastRenderedPageBreak/>
        <w:t>Российской Федерации 28 апреля 2012 г., регистрационный N 23971).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Основными задачами врача-терапевта при проведении профилактических медицинских осмотров являются: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привлечение населения участка к прохождению профилактического медицинского осмотра, информирование об его целях и задачах, объеме проводимого обследования и графике работы подразделений медицинской организации, участвующих в проведении профилактических медицинских осмотров, необходимых подготовительных мероприятиях, а также повышение мотивации граждан к прохождению профилактического медицинского осмотра, в том числе путем проведения разъяснительных бесед на уровне семьи, организованного коллектива;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проведение заключительного медицинского осмотра гражданина, установление диагноза заболевания (состояния), определение группы состояния здоровья, группы диспансерного наблюдения (у врача-терапевта или врача (фельдшера) кабинета медицинской профилактики), назначение необходимого лечения, при наличии медицинских показаний направление на дополнительные диагностические исследования, не входящие в объем профилактического медицинского осмотра, или для получения специализированной, в том числе высокотехнологичной, медицинской помощи, на санаторно-курортное лечение;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проведение краткого профилактического консультирования, направление граждан с выявленными факторами риска развития хронических неинфекционных заболеваний в отделение (кабинет) медицинской профилактики или центр здоровья для оказания медицинской помощи по коррекции указанных факторов риска;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участие в оформлении (ведении) учетной и отчетной медицинской документации, в том числе паспорта здоровья, форма которого утверждается Министерством здравоохранения Российской Федерации (далее - паспорт здоровья);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подведение итогов профилактических медицинских осмотров.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Основными задачами отделения (кабинета) медицинской профилактики медицинской организации, в том числе находящегося в составе центра здоровья, при проведении профилактических медицинских осмотров являются: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участие в информировании населения, находящегося на медицинском обслуживании в медицинской организации, о проведении профилактических медицинских осмотров, об их целях и задачах, а также в проведении разъяснительной работы и мотивировании граждан к прохождению профилактических медицинских осмотров;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инструктаж граждан, прибывших на профилактический медицинский осмотр, о порядке его прохождения, объеме и последовательности проведения обследования;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выполнение доврачебных медицинских исследований (опрос (анкетирование) в целях выявления хронических неинфекционных заболеваний, факторов риска их развития, потребления наркотических средств и психотропных веществ без назначения врача, антропометрия, расчет индекса массы тела, измерение артериального давления, определение уровня общего холестерина и уровня глюкозы в крови экспресс-методом);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определение факторов риска хронических неинфекционных заболеваний на основании диагностических критериев, предусмотренных </w:t>
      </w:r>
      <w:hyperlink w:anchor="Par110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формирование комплекта документов, включая заполнение учетной формы "Маршрутная карта диспансеризации (профилактического медицинского осмотра)", утвержденной Министерством здравоохранения Российской Федерации (далее - маршрутная карта), по результатам исследований, проведенных в рамках профилактического медицинского осмотра, для направления пациента на заключительный осмотр врачом-терапевтом;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учет граждан, прошедших профилактический медицинский осмотр;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разъяснение гражданину с высоким риском развития угрожающего жизни заболевания (состояния) или его осложнения, а также лицам, совместно с ним проживающим, правил действий при их развитии, включая своевременный вызов бригады скорой медицинской помощи;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заполнение паспортной части и, по согласованию с врачом-терапевтом, других разделов паспорта здоровья.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"/>
      <w:bookmarkEnd w:id="3"/>
      <w:r>
        <w:rPr>
          <w:rFonts w:ascii="Calibri" w:hAnsi="Calibri" w:cs="Calibri"/>
        </w:rPr>
        <w:t>10. Профилактический медицинский осмотр включает в себя: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3"/>
      <w:bookmarkEnd w:id="4"/>
      <w:r>
        <w:rPr>
          <w:rFonts w:ascii="Calibri" w:hAnsi="Calibri" w:cs="Calibri"/>
        </w:rPr>
        <w:t xml:space="preserve">1) опрос (анкетирование) в целях выявления хронических неинфекционных заболеваний, факторов риска их развития, потребления наркотических средств и психотропных веществ без </w:t>
      </w:r>
      <w:r>
        <w:rPr>
          <w:rFonts w:ascii="Calibri" w:hAnsi="Calibri" w:cs="Calibri"/>
        </w:rPr>
        <w:lastRenderedPageBreak/>
        <w:t>назначения врача;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антропометрию (измерение роста стоя, массы тела, окружности талии), расчет индекса массы тела;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измерение артериального давления;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определение уровня общего холестерина в крови экспресс-методом (допускается лабораторный метод);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исследование уровня глюкозы в крови экспресс-методом (допускается лабораторный метод);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определение суммарного сердечно-сосудистого риска (для граждан в возрасте до 65 лет);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флюорографию легких &lt;1&gt;;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Флюорография легких не проводится, если гражданину в течение предшествующего календарного года либо года проведения профилактического медицинского осмотра проводилась рентгенография (рентгеноскопия) или компьютерная томография органов грудной клетки.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маммографию (для женщин в возрасте 39 лет и старше);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клинический анализ крови (минимальный объем исследования включает: определение концентрации гемоглобина в эритроцитах, количества лейкоцитов и скорости оседания эритроцитов);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исследование кала на скрытую кровь (для граждан в возрасте 45 лет и старше);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прием (осмотр) врача-терапевта, включающий определение группы состояния здоровья, группы диспансерного наблюдения (у врача-терапевта или у врача (фельдшера) кабинета медицинской профилактики), краткое профилактическое консультирование, при наличии медицинских показаний направление граждан для получения специализированной, в том числе высокотехнологичной, медицинской помощи, на санаторно-курортное лечение.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При наличии у гражданина результатов исследований, указанных в </w:t>
      </w:r>
      <w:hyperlink w:anchor="Par62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которые выполнялись в течение 12 месяцев, предшествующих месяцу проведения профилактического медицинского осмотра, решение о необходимости повторного исследования в рамках профилактического медицинского осмотра принимается индивидуально с учетом всех имеющихся результатов обследования и состояния здоровья гражданина.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При выявлении у гражданина в процессе профилактического медицинского осмотра медицинских показаний к проведению исследований и осмотров врачами-специалистами, не входящих в объем профилактического медицинского осмотра в соответствии с настоящим Порядком, они назначаются и выполняются гражданину с учетом положений </w:t>
      </w:r>
      <w:hyperlink r:id="rId13" w:history="1">
        <w:r>
          <w:rPr>
            <w:rFonts w:ascii="Calibri" w:hAnsi="Calibri" w:cs="Calibri"/>
            <w:color w:val="0000FF"/>
          </w:rPr>
          <w:t>порядков</w:t>
        </w:r>
      </w:hyperlink>
      <w:r>
        <w:rPr>
          <w:rFonts w:ascii="Calibri" w:hAnsi="Calibri" w:cs="Calibri"/>
        </w:rPr>
        <w:t xml:space="preserve"> оказания медицинской помощи по профилю выявленного или предполагаемого заболевания (состояния) и </w:t>
      </w:r>
      <w:hyperlink r:id="rId14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 xml:space="preserve"> медицинской помощи, утвержденных Министерством здравоохранения Российской Федерации.</w:t>
      </w:r>
    </w:p>
    <w:p w:rsidR="002F7213" w:rsidRDefault="002F721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Приказом Минздрава России от 15.12.2014 N 834н утверждена новая </w:t>
      </w:r>
      <w:hyperlink r:id="rId15" w:history="1">
        <w:r>
          <w:rPr>
            <w:rFonts w:ascii="Calibri" w:hAnsi="Calibri" w:cs="Calibri"/>
            <w:color w:val="0000FF"/>
          </w:rPr>
          <w:t>форма N 025/у</w:t>
        </w:r>
      </w:hyperlink>
      <w:r>
        <w:rPr>
          <w:rFonts w:ascii="Calibri" w:hAnsi="Calibri" w:cs="Calibri"/>
        </w:rPr>
        <w:t xml:space="preserve"> "Медицинская карта пациента, получающего медицинскую помощь в амбулаторных условиях".</w:t>
      </w:r>
    </w:p>
    <w:p w:rsidR="002F7213" w:rsidRDefault="002F721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Результаты осмотра врачом-терапевтом и проведенных во время профилактического медицинского осмотра исследований вносятся в маршрутную карту, которая подшивается в учетную </w:t>
      </w:r>
      <w:hyperlink r:id="rId16" w:history="1">
        <w:r>
          <w:rPr>
            <w:rFonts w:ascii="Calibri" w:hAnsi="Calibri" w:cs="Calibri"/>
            <w:color w:val="0000FF"/>
          </w:rPr>
          <w:t>форму N 025/у-04</w:t>
        </w:r>
      </w:hyperlink>
      <w:r>
        <w:rPr>
          <w:rFonts w:ascii="Calibri" w:hAnsi="Calibri" w:cs="Calibri"/>
        </w:rPr>
        <w:t xml:space="preserve"> "Медицинская карта амбулаторного больного", утвержденную приказом Министерства здравоохранения и социального развития Российской Федерации от 22 ноября 2004 г. N 255 (зарегистрирован Министерством юстиции Российской Федерации 14 декабря 2004 г., регистрационный N 6188) (далее - медицинская карта амбулаторного больного).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На основе сведений о прохождении гражданином профилактического медицинского осмотра медицинским работником отделения (кабинета) медицинской профилактики заполняется "Карта учета диспансеризации (профилактических медицинских осмотров)" по </w:t>
      </w:r>
      <w:hyperlink r:id="rId17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утвержденной Министерством здравоохранения Российской Федерации.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проведении профилактического медицинского осмотра и его результаты врачом-терапевтом вносятся в паспорт здоровья, который выдается гражданину.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15. Для определения по результатам профилактического медицинского осмотра группы состояния здоровья гражданина и планирования тактики его медицинского наблюдения используются следующие критерии: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группа состояния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суммарном сердечно-сосудистом риске и которые не нуждаются в диспансерном наблюдении по поводу других заболеваний (состояний).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гражданам проводится краткое профилактическое консультирование, коррекция факторов риска развития хронических неинфекционных заболеваний врачом-терапевтом, медицинским работником отделения (кабинета) медицинской профилактики или центра здоровья.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группа состояния здоровья - граждане, у которых не установлены хронические неинфекционные заболевания, имеются факторы риска развития таких заболеваний при высоком или очень высоком суммарном сердечно-сосудистом риске и которые не нуждаются в диспансерном наблюдении по поводу других заболеваний (состояний).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гражданам проводится коррекция факторов риска развития хронических неинфекционных заболеваний в отделении (кабинете) медицинской профилактики или центре здоровья,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указанных факторов риска. Эти граждане подлежат диспансерному наблюдению врачом (фельдшером) отделения (кабинета) медицинской профилактики.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группа состояния здоровья - граждане, имеющие заболевания (состояния),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 &lt;1&gt;.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По результатам дополнительного обследования группа состояния здоровья гражданина может быть изменена.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Такие граждане подлежат диспансерному наблюдению врачом-терапевтом, врачами-специалистами с проведением лечебных, реабилитационных и профилактических мероприятий. Гражданам, имеющим факторы риска развития хронических неинфекционных заболеваний, проводится их коррекция в отделении (кабинете) медицинской профилактики или центре здоровья.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В медицинской организации ведется учет граждан, прошедших профилактический медицинский осмотр, с регистрацией исследований, выполненных при проведении профилактического медицинского осмотра, и исследований, выполненных ранее вне рамок профилактического медицинского осмотра (в течение в течение 12 месяцев, предшествующих месяцу проведения профилактического медицинского осмотра) и учитываемых при профилактическом медицинском осмотре, а также отказов граждан от прохождения отдельных исследований.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Профилактический медицинский осмотр считается законченным в случае выполнения не менее 85% от объема обследования, установленного для данного возраста и пола гражданина (с учетом исследований, выполненных ранее вне рамок профилактического медицинского осмотра (в течение 12 месяцев, предшествующих месяцу проведения профилактического медицинского осмотра) и отказов гражданина от прохождения отдельных исследований).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" w:name="Par103"/>
      <w:bookmarkEnd w:id="5"/>
      <w:r>
        <w:rPr>
          <w:rFonts w:ascii="Calibri" w:hAnsi="Calibri" w:cs="Calibri"/>
        </w:rPr>
        <w:t>Приложение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проведения профилактического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медицинского осмотра, утвержденному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приказом Министерства здравоохранения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 N ____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110"/>
      <w:bookmarkEnd w:id="6"/>
      <w:r>
        <w:rPr>
          <w:rFonts w:ascii="Calibri" w:hAnsi="Calibri" w:cs="Calibri"/>
        </w:rPr>
        <w:t>ДИАГНОСТИЧЕСКИЕ КРИТЕРИИ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ФАКТОРОВ РИСКА РАЗВИТИЯ ХРОНИЧЕСКИХ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НЕИНФЕКЦИОННЫХ ЗАБОЛЕВАНИЙ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или проведение гипотензивной терапии.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Дислипидемия - отклонение от нормы одного или более показателей липидного обмена (общий холестерин более 5 ммоль/л; холестерин липопротеидов высокой плотности у женщин менее 1,0 ммоль/л, у мужчин менее 1,2 ммоль/л; холестерин липопротеидов низкой плотности более 3 ммоль/л; триглицериды более 1,7 ммоль/л) или проведение гиполипидемической терапии.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Гипергликемия - уровень глюкозы плазмы натощак более 6,1 ммоль/л или проведение гиполикемической терапии.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Курение табака - ежедневное выкуривание одной сигареты и более.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Нерациональное питание - избыточное потребление пищи, жиров, углеводов, потребление поваренной соли более 5 граммов в сутки (досаливание приготовленной пищи, частое употребление соленостей, консервов, колбасных изделий), недостаточное потребление фруктов и овощей (менее 400 граммов или менее 4 - 6 порций в сутки).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Избыточная масса тела - индекс массы тела 25 - 29,9 кг/м2, ожирение - индекс массы тела более 30 кг/м2.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Низкая физическая активность - ходьба в умеренном или быстром темпе менее 30 минут в день.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Риск пагубного потребления алкоголя и риск потребления наркотических средств и психотропных веществ без назначения врача определяется с помощью опроса (анкетирования), предусмотренного </w:t>
      </w:r>
      <w:hyperlink w:anchor="Par63" w:history="1">
        <w:r>
          <w:rPr>
            <w:rFonts w:ascii="Calibri" w:hAnsi="Calibri" w:cs="Calibri"/>
            <w:color w:val="0000FF"/>
          </w:rPr>
          <w:t>подпунктом 1 пункта 10</w:t>
        </w:r>
      </w:hyperlink>
      <w:r>
        <w:rPr>
          <w:rFonts w:ascii="Calibri" w:hAnsi="Calibri" w:cs="Calibri"/>
        </w:rPr>
        <w:t xml:space="preserve"> порядка проведения профилактического медицинского осмотра, утвержденного приказом Министерства здравоохранения Российской Федерации от __________ N ____.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Суммарный сердечно-сосудистый риск устанавливается при отсутствии у гражданина доказанных заболеваний, связанных с атеросклерозом.</w:t>
      </w: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13" w:rsidRDefault="002F721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93D66" w:rsidRDefault="00B93D66">
      <w:bookmarkStart w:id="7" w:name="_GoBack"/>
      <w:bookmarkEnd w:id="7"/>
    </w:p>
    <w:sectPr w:rsidR="00B93D66" w:rsidSect="004F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13"/>
    <w:rsid w:val="002F7213"/>
    <w:rsid w:val="00B9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798AA-A5D5-4966-A4D1-9CBB5759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B705F033A4C591274DD02AA5AC262C38547F4A0168E1C6210D5C30D887857DD89DAB47818649Fk86BE" TargetMode="External"/><Relationship Id="rId13" Type="http://schemas.openxmlformats.org/officeDocument/2006/relationships/hyperlink" Target="consultantplus://offline/ref=171B705F033A4C591274DD02AA5AC262C3854FF3A9138E1C6210D5C30D887857DD89DAB47818649Ck869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1B705F033A4C591274DD02AA5AC262CB8848F2A919D3166A49D9C10A872740DAC0D6B5781864k968E" TargetMode="External"/><Relationship Id="rId12" Type="http://schemas.openxmlformats.org/officeDocument/2006/relationships/hyperlink" Target="consultantplus://offline/ref=171B705F033A4C591274DD02AA5AC262C38347F6AA108E1C6210D5C30D887857DD89DAB47818649Ck863E" TargetMode="External"/><Relationship Id="rId17" Type="http://schemas.openxmlformats.org/officeDocument/2006/relationships/hyperlink" Target="consultantplus://offline/ref=171B705F033A4C591274DD02AA5AC262C38649FCA1168E1C6210D5C30D887857DD89DAB47818649Dk86C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1B705F033A4C591274DD02AA5AC262C38648F4A9158E1C6210D5C30D887857DD89DAB478186498k86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B705F033A4C591274DD02AA5AC262C38648F7AF168E1C6210D5C30D887857DD89DAB478186094k86AE" TargetMode="External"/><Relationship Id="rId11" Type="http://schemas.openxmlformats.org/officeDocument/2006/relationships/hyperlink" Target="consultantplus://offline/ref=171B705F033A4C591274DD02AA5AC262C38547F4A0168E1C6210D5C30D887857DD89DAB47818649Fk86DE" TargetMode="External"/><Relationship Id="rId5" Type="http://schemas.openxmlformats.org/officeDocument/2006/relationships/hyperlink" Target="consultantplus://offline/ref=171B705F033A4C591274DD02AA5AC262C38648F7AF168E1C6210D5C30D887857DD89DAB478186095k868E" TargetMode="External"/><Relationship Id="rId15" Type="http://schemas.openxmlformats.org/officeDocument/2006/relationships/hyperlink" Target="consultantplus://offline/ref=171B705F033A4C591274DD02AA5AC262C3864BFDAE118E1C6210D5C30D887857DD89DAB478186498k868E" TargetMode="External"/><Relationship Id="rId10" Type="http://schemas.openxmlformats.org/officeDocument/2006/relationships/hyperlink" Target="consultantplus://offline/ref=171B705F033A4C591274DD02AA5AC262C38547F4A0168E1C6210D5C30D887857DD89DAB47818649Dk868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71B705F033A4C591274DD02AA5AC262C38547F4A0168E1C6210D5C30D887857DD89DAB47818649Dk868E" TargetMode="External"/><Relationship Id="rId14" Type="http://schemas.openxmlformats.org/officeDocument/2006/relationships/hyperlink" Target="consultantplus://offline/ref=171B705F033A4C591274DD02AA5AC262C3854FF3A9138E1C6210D5C30D887857DD89DAB47818649Ck86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3166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2015-05-20T04:58:00Z</dcterms:created>
  <dcterms:modified xsi:type="dcterms:W3CDTF">2015-05-20T04:58:00Z</dcterms:modified>
</cp:coreProperties>
</file>